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A12" w:rsidRDefault="008F5149" w:rsidP="00A23E60">
      <w:pPr>
        <w:pStyle w:val="a3"/>
        <w:widowControl/>
        <w:spacing w:beforeAutospacing="0" w:afterAutospacing="0" w:line="360" w:lineRule="auto"/>
        <w:jc w:val="center"/>
        <w:rPr>
          <w:rFonts w:ascii="宋体" w:eastAsia="宋体" w:hAnsi="宋体" w:cs="宋体" w:hint="eastAsia"/>
          <w:b/>
          <w:sz w:val="30"/>
          <w:szCs w:val="30"/>
          <w:shd w:val="clear" w:color="auto" w:fill="FFFFFF"/>
        </w:rPr>
      </w:pPr>
      <w:r w:rsidRPr="007D465C">
        <w:rPr>
          <w:rFonts w:ascii="宋体" w:eastAsia="宋体" w:hAnsi="宋体" w:cs="宋体" w:hint="eastAsia"/>
          <w:b/>
          <w:sz w:val="30"/>
          <w:szCs w:val="30"/>
          <w:shd w:val="clear" w:color="auto" w:fill="FFFFFF"/>
        </w:rPr>
        <w:t>心理学院“心党员”学习成长</w:t>
      </w:r>
      <w:proofErr w:type="gramStart"/>
      <w:r w:rsidRPr="007D465C">
        <w:rPr>
          <w:rFonts w:ascii="宋体" w:eastAsia="宋体" w:hAnsi="宋体" w:cs="宋体" w:hint="eastAsia"/>
          <w:b/>
          <w:sz w:val="30"/>
          <w:szCs w:val="30"/>
          <w:shd w:val="clear" w:color="auto" w:fill="FFFFFF"/>
        </w:rPr>
        <w:t>营培训</w:t>
      </w:r>
      <w:proofErr w:type="gramEnd"/>
      <w:r w:rsidRPr="007D465C">
        <w:rPr>
          <w:rFonts w:ascii="宋体" w:eastAsia="宋体" w:hAnsi="宋体" w:cs="宋体" w:hint="eastAsia"/>
          <w:b/>
          <w:sz w:val="30"/>
          <w:szCs w:val="30"/>
          <w:shd w:val="clear" w:color="auto" w:fill="FFFFFF"/>
        </w:rPr>
        <w:t>方案</w:t>
      </w:r>
    </w:p>
    <w:p w:rsidR="00AD3C17" w:rsidRPr="007D465C" w:rsidRDefault="00AD3C17" w:rsidP="00A23E60">
      <w:pPr>
        <w:pStyle w:val="a3"/>
        <w:widowControl/>
        <w:spacing w:beforeAutospacing="0" w:afterAutospacing="0" w:line="360" w:lineRule="auto"/>
        <w:jc w:val="center"/>
        <w:rPr>
          <w:rFonts w:ascii="宋体" w:eastAsia="宋体" w:hAnsi="宋体" w:cs="宋体"/>
          <w:b/>
          <w:sz w:val="30"/>
          <w:szCs w:val="30"/>
          <w:shd w:val="clear" w:color="auto" w:fill="FFFFFF"/>
        </w:rPr>
      </w:pPr>
      <w:r>
        <w:rPr>
          <w:rFonts w:ascii="宋体" w:eastAsia="宋体" w:hAnsi="宋体" w:cs="宋体" w:hint="eastAsia"/>
          <w:b/>
          <w:sz w:val="30"/>
          <w:szCs w:val="30"/>
          <w:shd w:val="clear" w:color="auto" w:fill="FFFFFF"/>
        </w:rPr>
        <w:t>（暂行）</w:t>
      </w:r>
    </w:p>
    <w:p w:rsidR="00153DB0" w:rsidRDefault="00153DB0" w:rsidP="00AD3C1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</w:pPr>
    </w:p>
    <w:p w:rsidR="00153DB0" w:rsidRDefault="008F5149" w:rsidP="00AD3C1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为提高</w:t>
      </w:r>
      <w:r w:rsidR="007D465C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我院党员和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入党积极分子的理论水平与思想修养，进一步加强党员教育，心理学院</w:t>
      </w:r>
      <w:r w:rsidR="007D465C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分党委依托学院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二级党校</w:t>
      </w:r>
      <w:r w:rsidR="007D465C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每学期组织举办一期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“心党员”</w:t>
      </w:r>
      <w:r w:rsidR="007D465C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学习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成长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营培训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活动</w:t>
      </w:r>
      <w:r w:rsidR="007D465C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（以下简称“心党员”成长营）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。</w:t>
      </w:r>
    </w:p>
    <w:p w:rsidR="00153DB0" w:rsidRDefault="008F5149" w:rsidP="00AD3C17">
      <w:pPr>
        <w:widowControl/>
        <w:shd w:val="clear" w:color="auto" w:fill="FFFFFF"/>
        <w:spacing w:beforeLines="50" w:before="156" w:afterLines="50" w:after="156" w:line="360" w:lineRule="auto"/>
        <w:ind w:firstLineChars="200" w:firstLine="482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  <w:shd w:val="clear" w:color="auto" w:fill="FFFFFF"/>
        </w:rPr>
        <w:t>一、培训对象</w:t>
      </w:r>
    </w:p>
    <w:p w:rsidR="00153DB0" w:rsidRDefault="007D465C" w:rsidP="00AD3C1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心理学院全体学生党员、预备党员和入党积极分子。计划</w:t>
      </w:r>
      <w:r w:rsidR="008F5149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转正的预备党员、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计划发展的入党积极分子需</w:t>
      </w:r>
      <w:r w:rsidR="008F5149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参加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训练营</w:t>
      </w:r>
      <w:r w:rsidR="008F5149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并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顺利</w:t>
      </w:r>
      <w:r w:rsidR="008F5149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结业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方可按期转正或进行发展。已转正的正式</w:t>
      </w:r>
      <w:r w:rsidR="008F5149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党员自愿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报名</w:t>
      </w:r>
      <w:r w:rsidR="008F5149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参加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。</w:t>
      </w:r>
    </w:p>
    <w:p w:rsidR="00153DB0" w:rsidRDefault="008F5149" w:rsidP="00AD3C17">
      <w:pPr>
        <w:widowControl/>
        <w:shd w:val="clear" w:color="auto" w:fill="FFFFFF"/>
        <w:spacing w:beforeLines="50" w:before="156" w:afterLines="50" w:after="156" w:line="360" w:lineRule="auto"/>
        <w:ind w:firstLineChars="20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  <w:shd w:val="clear" w:color="auto" w:fill="FFFFFF"/>
        </w:rPr>
        <w:t>二、培训安排和学</w:t>
      </w:r>
      <w:r w:rsidR="007D465C">
        <w:rPr>
          <w:rFonts w:ascii="宋体" w:eastAsia="宋体" w:hAnsi="宋体" w:cs="宋体" w:hint="eastAsia"/>
          <w:b/>
          <w:bCs/>
          <w:kern w:val="0"/>
          <w:sz w:val="24"/>
          <w:szCs w:val="24"/>
          <w:shd w:val="clear" w:color="auto" w:fill="FFFFFF"/>
        </w:rPr>
        <w:t>时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  <w:shd w:val="clear" w:color="auto" w:fill="FFFFFF"/>
        </w:rPr>
        <w:t>认定</w:t>
      </w:r>
    </w:p>
    <w:p w:rsidR="00153DB0" w:rsidRDefault="008F5149" w:rsidP="00AD3C1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培训时间：</w:t>
      </w:r>
      <w:r w:rsidR="007D465C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每年3月底、9月底各举办一期，具体时间视情况而定。</w:t>
      </w:r>
    </w:p>
    <w:p w:rsidR="00153DB0" w:rsidRDefault="007D465C" w:rsidP="00AD3C1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学时认定：</w:t>
      </w:r>
      <w:r w:rsidR="008F5149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参加“心党员”成长营并顺利结业，可获得15个学时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（13个计划学时+2个结业奖励学时）</w:t>
      </w:r>
      <w:r w:rsidR="008F5149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；如不能顺利结业，则按照参加活动的实际学时进行累计。</w:t>
      </w:r>
    </w:p>
    <w:tbl>
      <w:tblPr>
        <w:tblW w:w="50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1"/>
        <w:gridCol w:w="1879"/>
      </w:tblGrid>
      <w:tr w:rsidR="00153DB0">
        <w:trPr>
          <w:trHeight w:val="440"/>
          <w:jc w:val="center"/>
        </w:trPr>
        <w:tc>
          <w:tcPr>
            <w:tcW w:w="31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3DB0" w:rsidRDefault="008F5149" w:rsidP="00AD3C17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shd w:val="clear" w:color="auto" w:fill="FFFFFF"/>
              </w:rPr>
              <w:t>活动内容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53DB0" w:rsidRDefault="007D465C" w:rsidP="00AD3C17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shd w:val="clear" w:color="auto" w:fill="FFFFFF"/>
              </w:rPr>
              <w:t>计划</w:t>
            </w:r>
            <w:r w:rsidR="008F514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shd w:val="clear" w:color="auto" w:fill="FFFFFF"/>
              </w:rPr>
              <w:t>学时</w:t>
            </w:r>
          </w:p>
        </w:tc>
      </w:tr>
      <w:tr w:rsidR="00153DB0">
        <w:trPr>
          <w:trHeight w:val="440"/>
          <w:jc w:val="center"/>
        </w:trPr>
        <w:tc>
          <w:tcPr>
            <w:tcW w:w="318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3DB0" w:rsidRDefault="008F5149" w:rsidP="00AD3C17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</w:rPr>
              <w:t>主题讲座1-2场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53DB0" w:rsidRDefault="008F5149" w:rsidP="00AD3C17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</w:rPr>
              <w:t>每场2学时</w:t>
            </w:r>
          </w:p>
        </w:tc>
      </w:tr>
      <w:tr w:rsidR="00153DB0">
        <w:trPr>
          <w:trHeight w:val="415"/>
          <w:jc w:val="center"/>
        </w:trPr>
        <w:tc>
          <w:tcPr>
            <w:tcW w:w="31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3DB0" w:rsidRDefault="008F5149" w:rsidP="00AD3C17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</w:rPr>
              <w:t>分组研讨和汇报1次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53DB0" w:rsidRDefault="008F5149" w:rsidP="00AD3C17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</w:rPr>
              <w:t>3学时</w:t>
            </w:r>
          </w:p>
        </w:tc>
      </w:tr>
      <w:tr w:rsidR="00153DB0">
        <w:trPr>
          <w:trHeight w:val="415"/>
          <w:jc w:val="center"/>
        </w:trPr>
        <w:tc>
          <w:tcPr>
            <w:tcW w:w="31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3DB0" w:rsidRDefault="008F5149" w:rsidP="00AD3C17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</w:rPr>
              <w:t>实践</w:t>
            </w:r>
            <w:r w:rsidR="007D465C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</w:rPr>
              <w:t>活动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</w:rPr>
              <w:t>1次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53DB0" w:rsidRDefault="008F5149" w:rsidP="00AD3C17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</w:rPr>
              <w:t>4学时</w:t>
            </w:r>
          </w:p>
        </w:tc>
      </w:tr>
      <w:tr w:rsidR="00153DB0" w:rsidTr="007D465C">
        <w:trPr>
          <w:trHeight w:val="490"/>
          <w:jc w:val="center"/>
        </w:trPr>
        <w:tc>
          <w:tcPr>
            <w:tcW w:w="31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3DB0" w:rsidRDefault="008F5149" w:rsidP="00AD3C17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</w:rPr>
              <w:t>结业论文1篇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53DB0" w:rsidRDefault="008F5149" w:rsidP="00AD3C17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</w:rPr>
              <w:t>2学时</w:t>
            </w:r>
          </w:p>
        </w:tc>
      </w:tr>
      <w:tr w:rsidR="007D465C">
        <w:trPr>
          <w:trHeight w:val="490"/>
          <w:jc w:val="center"/>
        </w:trPr>
        <w:tc>
          <w:tcPr>
            <w:tcW w:w="318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65C" w:rsidRPr="007D465C" w:rsidRDefault="007D465C" w:rsidP="00AD3C17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  <w:r w:rsidRPr="007D465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shd w:val="clear" w:color="auto" w:fill="FFFFFF"/>
              </w:rPr>
              <w:t>合计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D465C" w:rsidRPr="007D465C" w:rsidRDefault="007D465C" w:rsidP="00AD3C17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  <w:r w:rsidRPr="007D465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shd w:val="clear" w:color="auto" w:fill="FFFFFF"/>
              </w:rPr>
              <w:t>13学时</w:t>
            </w:r>
          </w:p>
        </w:tc>
      </w:tr>
    </w:tbl>
    <w:p w:rsidR="00153DB0" w:rsidRPr="00AD3C17" w:rsidRDefault="008F5149" w:rsidP="00AD3C17">
      <w:pPr>
        <w:widowControl/>
        <w:shd w:val="clear" w:color="auto" w:fill="FFFFFF"/>
        <w:spacing w:beforeLines="50" w:before="156" w:afterLines="50" w:after="156" w:line="360" w:lineRule="auto"/>
        <w:ind w:firstLineChars="20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  <w:shd w:val="clear" w:color="auto" w:fill="FFFFFF"/>
        </w:rPr>
        <w:t>三、培训说明</w:t>
      </w:r>
    </w:p>
    <w:p w:rsidR="00153DB0" w:rsidRDefault="008F5149" w:rsidP="00AD3C1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成长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营涉及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的具体工作说明如下：</w:t>
      </w:r>
    </w:p>
    <w:p w:rsidR="00153DB0" w:rsidRDefault="008F5149" w:rsidP="00AD3C17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  <w:shd w:val="clear" w:color="auto" w:fill="FFFFFF"/>
        </w:rPr>
        <w:t>1.签到制度</w:t>
      </w:r>
      <w:r>
        <w:rPr>
          <w:rFonts w:ascii="宋体" w:eastAsia="宋体" w:hAnsi="宋体" w:cs="宋体" w:hint="eastAsia"/>
          <w:b/>
          <w:bCs/>
          <w:kern w:val="0"/>
          <w:szCs w:val="21"/>
          <w:shd w:val="clear" w:color="auto" w:fill="FFFFFF"/>
        </w:rPr>
        <w:t>: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每次集体培训活动须进行签到，未签到者按缺勤处理，迟到早退亦视为缺勤。</w:t>
      </w:r>
    </w:p>
    <w:p w:rsidR="00153DB0" w:rsidRDefault="008F5149" w:rsidP="00AD3C17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  <w:shd w:val="clear" w:color="auto" w:fill="FFFFFF"/>
        </w:rPr>
        <w:lastRenderedPageBreak/>
        <w:t>2.请假制度：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学员因特殊事由可请假一次，请假</w:t>
      </w:r>
      <w:r w:rsidR="007D465C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需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以书面形式提交《心理学院党员活动请假表》，经</w:t>
      </w:r>
      <w:r w:rsidR="007D465C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所在党支部书记批准后，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在</w:t>
      </w:r>
      <w:r w:rsidR="007D465C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每次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培训开始</w:t>
      </w:r>
      <w:r w:rsidR="007D465C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小时前交至</w:t>
      </w:r>
      <w:r w:rsidR="007D465C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心理学院分党委审批（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后主楼1433</w:t>
      </w:r>
      <w:r w:rsidR="007D465C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）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，否则一律按缺勤处理。</w:t>
      </w:r>
    </w:p>
    <w:p w:rsidR="00153DB0" w:rsidRDefault="008F5149" w:rsidP="00AD3C17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  <w:shd w:val="clear" w:color="auto" w:fill="FFFFFF"/>
        </w:rPr>
        <w:t>3.课堂纪律：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参训学员要做到会前认真准备，培训期间认真听讲，勤于思考、积极发言、学有所获。参加培训时请将手机调至静音或关闭状态，严禁做与听课无关的事情。</w:t>
      </w:r>
    </w:p>
    <w:p w:rsidR="00153DB0" w:rsidRDefault="008F5149" w:rsidP="00AD3C17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  <w:shd w:val="clear" w:color="auto" w:fill="FFFFFF"/>
        </w:rPr>
        <w:t>4.结业资格：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参训学员完成规定培训环节并认真完成结业论文方可获得结业资格。</w:t>
      </w:r>
      <w:r w:rsidR="00AD3C17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请假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两次以上（含两次）、无故缺勤和结业论文有严重抄袭现象的，自动取消结业资格。</w:t>
      </w:r>
    </w:p>
    <w:p w:rsidR="00153DB0" w:rsidRDefault="008F5149" w:rsidP="00AD3C1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参加成长营并顺利结业后，结业资格</w:t>
      </w:r>
      <w:r w:rsidR="00AD3C17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在本学段内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长期有效。</w:t>
      </w:r>
    </w:p>
    <w:p w:rsidR="00153DB0" w:rsidRDefault="008F5149" w:rsidP="00AD3C1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 </w:t>
      </w:r>
    </w:p>
    <w:p w:rsidR="00AD3C17" w:rsidRDefault="00AD3C17" w:rsidP="00AD3C1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心理学院分党委联系人：曹昌健老师，58808189</w:t>
      </w:r>
    </w:p>
    <w:p w:rsidR="00153DB0" w:rsidRDefault="00AD3C17" w:rsidP="00AD3C1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成长营负责</w:t>
      </w:r>
      <w:r w:rsidR="008F5149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人：</w:t>
      </w:r>
      <w:hyperlink r:id="rId6" w:history="1">
        <w:r w:rsidR="008F5149">
          <w:rPr>
            <w:rFonts w:ascii="宋体" w:eastAsia="宋体" w:hAnsi="宋体" w:cs="宋体" w:hint="eastAsia"/>
            <w:kern w:val="0"/>
            <w:sz w:val="24"/>
            <w:szCs w:val="24"/>
            <w:shd w:val="clear" w:color="auto" w:fill="FFFFFF"/>
          </w:rPr>
          <w:t>明</w:t>
        </w:r>
        <w:proofErr w:type="gramStart"/>
        <w:r w:rsidR="008F5149">
          <w:rPr>
            <w:rFonts w:ascii="宋体" w:eastAsia="宋体" w:hAnsi="宋体" w:cs="宋体" w:hint="eastAsia"/>
            <w:kern w:val="0"/>
            <w:sz w:val="24"/>
            <w:szCs w:val="24"/>
            <w:shd w:val="clear" w:color="auto" w:fill="FFFFFF"/>
          </w:rPr>
          <w:t>桦</w:t>
        </w:r>
        <w:proofErr w:type="gramEnd"/>
        <w:r w:rsidR="008F5149">
          <w:rPr>
            <w:rFonts w:ascii="宋体" w:eastAsia="宋体" w:hAnsi="宋体" w:cs="宋体" w:hint="eastAsia"/>
            <w:kern w:val="0"/>
            <w:sz w:val="24"/>
            <w:szCs w:val="24"/>
            <w:shd w:val="clear" w:color="auto" w:fill="FFFFFF"/>
          </w:rPr>
          <w:t>，18811478186，417912390@qq.</w:t>
        </w:r>
        <w:proofErr w:type="gramStart"/>
        <w:r w:rsidR="008F5149">
          <w:rPr>
            <w:rFonts w:ascii="宋体" w:eastAsia="宋体" w:hAnsi="宋体" w:cs="宋体" w:hint="eastAsia"/>
            <w:kern w:val="0"/>
            <w:sz w:val="24"/>
            <w:szCs w:val="24"/>
            <w:shd w:val="clear" w:color="auto" w:fill="FFFFFF"/>
          </w:rPr>
          <w:t>com</w:t>
        </w:r>
        <w:proofErr w:type="gramEnd"/>
      </w:hyperlink>
    </w:p>
    <w:p w:rsidR="00153DB0" w:rsidRDefault="00153DB0" w:rsidP="00AD3C1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</w:pPr>
    </w:p>
    <w:p w:rsidR="00153DB0" w:rsidRDefault="00153DB0" w:rsidP="00AD3C1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</w:pPr>
    </w:p>
    <w:p w:rsidR="00153DB0" w:rsidRDefault="008F5149" w:rsidP="00AD3C17">
      <w:pPr>
        <w:widowControl/>
        <w:shd w:val="clear" w:color="auto" w:fill="FFFFFF"/>
        <w:spacing w:line="360" w:lineRule="auto"/>
        <w:ind w:firstLineChars="200" w:firstLine="480"/>
        <w:jc w:val="right"/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 xml:space="preserve">         心理学院分党委</w:t>
      </w:r>
    </w:p>
    <w:p w:rsidR="00153DB0" w:rsidRDefault="008F5149" w:rsidP="00AD3C17">
      <w:pPr>
        <w:widowControl/>
        <w:shd w:val="clear" w:color="auto" w:fill="FFFFFF"/>
        <w:spacing w:line="360" w:lineRule="auto"/>
        <w:ind w:firstLineChars="200" w:firstLine="480"/>
        <w:jc w:val="right"/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2016年9月</w:t>
      </w:r>
      <w:r w:rsidR="00AD3C17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20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日</w:t>
      </w:r>
    </w:p>
    <w:p w:rsidR="00153DB0" w:rsidRPr="00085E94" w:rsidRDefault="00153DB0" w:rsidP="00AD3C17">
      <w:pPr>
        <w:spacing w:line="360" w:lineRule="auto"/>
        <w:rPr>
          <w:sz w:val="24"/>
        </w:rPr>
      </w:pPr>
      <w:bookmarkStart w:id="0" w:name="_GoBack"/>
      <w:bookmarkEnd w:id="0"/>
    </w:p>
    <w:sectPr w:rsidR="00153DB0" w:rsidRPr="00085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8F"/>
    <w:rsid w:val="000044B2"/>
    <w:rsid w:val="00015757"/>
    <w:rsid w:val="00023C0A"/>
    <w:rsid w:val="000411BA"/>
    <w:rsid w:val="00052D06"/>
    <w:rsid w:val="00061BBA"/>
    <w:rsid w:val="00061E84"/>
    <w:rsid w:val="00085E94"/>
    <w:rsid w:val="000B79C3"/>
    <w:rsid w:val="000F4911"/>
    <w:rsid w:val="000F52EC"/>
    <w:rsid w:val="001036EE"/>
    <w:rsid w:val="0011559F"/>
    <w:rsid w:val="0013647F"/>
    <w:rsid w:val="001370F5"/>
    <w:rsid w:val="00153DB0"/>
    <w:rsid w:val="001573F7"/>
    <w:rsid w:val="001A108E"/>
    <w:rsid w:val="001B2B13"/>
    <w:rsid w:val="001B7EAC"/>
    <w:rsid w:val="001D1B71"/>
    <w:rsid w:val="001F4131"/>
    <w:rsid w:val="00244741"/>
    <w:rsid w:val="0029442F"/>
    <w:rsid w:val="002C46B2"/>
    <w:rsid w:val="002E3401"/>
    <w:rsid w:val="002E6D52"/>
    <w:rsid w:val="002F3213"/>
    <w:rsid w:val="00304CF9"/>
    <w:rsid w:val="0034276E"/>
    <w:rsid w:val="00367789"/>
    <w:rsid w:val="00374F04"/>
    <w:rsid w:val="003757EA"/>
    <w:rsid w:val="00377731"/>
    <w:rsid w:val="00381702"/>
    <w:rsid w:val="003B5F61"/>
    <w:rsid w:val="003C0FD7"/>
    <w:rsid w:val="003D3504"/>
    <w:rsid w:val="00415722"/>
    <w:rsid w:val="00415B19"/>
    <w:rsid w:val="00452580"/>
    <w:rsid w:val="00457164"/>
    <w:rsid w:val="0046120E"/>
    <w:rsid w:val="00467D50"/>
    <w:rsid w:val="00487749"/>
    <w:rsid w:val="004966B6"/>
    <w:rsid w:val="004B55EB"/>
    <w:rsid w:val="004B7762"/>
    <w:rsid w:val="004C1A12"/>
    <w:rsid w:val="004C39EE"/>
    <w:rsid w:val="004F382B"/>
    <w:rsid w:val="004F3D8F"/>
    <w:rsid w:val="004F4AFA"/>
    <w:rsid w:val="00500E33"/>
    <w:rsid w:val="0050732C"/>
    <w:rsid w:val="0054283A"/>
    <w:rsid w:val="00553095"/>
    <w:rsid w:val="00593662"/>
    <w:rsid w:val="00596BB7"/>
    <w:rsid w:val="005A4B1A"/>
    <w:rsid w:val="005A73C7"/>
    <w:rsid w:val="005E2657"/>
    <w:rsid w:val="005E470B"/>
    <w:rsid w:val="005F242B"/>
    <w:rsid w:val="00606BB3"/>
    <w:rsid w:val="00625383"/>
    <w:rsid w:val="006334BD"/>
    <w:rsid w:val="006360BB"/>
    <w:rsid w:val="00646C87"/>
    <w:rsid w:val="006500D7"/>
    <w:rsid w:val="006A6DD9"/>
    <w:rsid w:val="006B0B23"/>
    <w:rsid w:val="006C6407"/>
    <w:rsid w:val="006F2755"/>
    <w:rsid w:val="0070555A"/>
    <w:rsid w:val="0073247A"/>
    <w:rsid w:val="00745B3C"/>
    <w:rsid w:val="00761AD0"/>
    <w:rsid w:val="00780310"/>
    <w:rsid w:val="00787016"/>
    <w:rsid w:val="007B7328"/>
    <w:rsid w:val="007C4C6C"/>
    <w:rsid w:val="007D465C"/>
    <w:rsid w:val="007F7E95"/>
    <w:rsid w:val="0081162B"/>
    <w:rsid w:val="008150E6"/>
    <w:rsid w:val="008500E1"/>
    <w:rsid w:val="008B259B"/>
    <w:rsid w:val="008C55EB"/>
    <w:rsid w:val="008F5149"/>
    <w:rsid w:val="00922F6E"/>
    <w:rsid w:val="00942362"/>
    <w:rsid w:val="00954519"/>
    <w:rsid w:val="009A41E7"/>
    <w:rsid w:val="009C7EFD"/>
    <w:rsid w:val="009D5F45"/>
    <w:rsid w:val="009D6468"/>
    <w:rsid w:val="00A20762"/>
    <w:rsid w:val="00A228B7"/>
    <w:rsid w:val="00A23E60"/>
    <w:rsid w:val="00A2677C"/>
    <w:rsid w:val="00A347C4"/>
    <w:rsid w:val="00A5655B"/>
    <w:rsid w:val="00A71A71"/>
    <w:rsid w:val="00A76F1A"/>
    <w:rsid w:val="00A84F26"/>
    <w:rsid w:val="00AA2567"/>
    <w:rsid w:val="00AB40A5"/>
    <w:rsid w:val="00AD3C17"/>
    <w:rsid w:val="00AF1977"/>
    <w:rsid w:val="00AF1BFD"/>
    <w:rsid w:val="00AF58EF"/>
    <w:rsid w:val="00B13936"/>
    <w:rsid w:val="00B14D0E"/>
    <w:rsid w:val="00B229C8"/>
    <w:rsid w:val="00B2784C"/>
    <w:rsid w:val="00B677FC"/>
    <w:rsid w:val="00B70A01"/>
    <w:rsid w:val="00B777D0"/>
    <w:rsid w:val="00B927A8"/>
    <w:rsid w:val="00BB17F7"/>
    <w:rsid w:val="00BC787E"/>
    <w:rsid w:val="00BE7051"/>
    <w:rsid w:val="00BF0C5C"/>
    <w:rsid w:val="00C007AA"/>
    <w:rsid w:val="00C2513D"/>
    <w:rsid w:val="00C439AF"/>
    <w:rsid w:val="00CF487F"/>
    <w:rsid w:val="00CF48AA"/>
    <w:rsid w:val="00D23D54"/>
    <w:rsid w:val="00D273DE"/>
    <w:rsid w:val="00D375D9"/>
    <w:rsid w:val="00D41277"/>
    <w:rsid w:val="00D5160B"/>
    <w:rsid w:val="00DD5608"/>
    <w:rsid w:val="00E37E21"/>
    <w:rsid w:val="00E40A19"/>
    <w:rsid w:val="00E57EBA"/>
    <w:rsid w:val="00E647CC"/>
    <w:rsid w:val="00E72699"/>
    <w:rsid w:val="00EA177B"/>
    <w:rsid w:val="00EA38DC"/>
    <w:rsid w:val="00EC21E0"/>
    <w:rsid w:val="00EF51DE"/>
    <w:rsid w:val="00F0421A"/>
    <w:rsid w:val="00F12102"/>
    <w:rsid w:val="00F24F95"/>
    <w:rsid w:val="00F42F49"/>
    <w:rsid w:val="00F5680A"/>
    <w:rsid w:val="00F718B3"/>
    <w:rsid w:val="00F72D23"/>
    <w:rsid w:val="00F73A5A"/>
    <w:rsid w:val="00FC3447"/>
    <w:rsid w:val="00FE75F6"/>
    <w:rsid w:val="105D3C02"/>
    <w:rsid w:val="196178C6"/>
    <w:rsid w:val="19E27C6D"/>
    <w:rsid w:val="1E782705"/>
    <w:rsid w:val="25026A7B"/>
    <w:rsid w:val="3157037D"/>
    <w:rsid w:val="3DD16FC9"/>
    <w:rsid w:val="4B3F4207"/>
    <w:rsid w:val="511D1D0B"/>
    <w:rsid w:val="5ECF41AD"/>
    <w:rsid w:val="62A771ED"/>
    <w:rsid w:val="671A5A27"/>
    <w:rsid w:val="6B7467D8"/>
    <w:rsid w:val="778D7523"/>
    <w:rsid w:val="7D7D173D"/>
    <w:rsid w:val="7DC34297"/>
    <w:rsid w:val="7F95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Pr>
      <w:rFonts w:ascii="宋体" w:eastAsia="宋体" w:hAnsi="宋体" w:cs="宋体" w:hint="eastAsia"/>
      <w:b/>
      <w:sz w:val="21"/>
      <w:szCs w:val="21"/>
    </w:rPr>
  </w:style>
  <w:style w:type="character" w:styleId="a5">
    <w:name w:val="FollowedHyperlink"/>
    <w:basedOn w:val="a0"/>
    <w:uiPriority w:val="99"/>
    <w:unhideWhenUsed/>
    <w:rPr>
      <w:rFonts w:ascii="宋体" w:eastAsia="宋体" w:hAnsi="宋体" w:cs="宋体" w:hint="eastAsia"/>
      <w:color w:val="800080"/>
      <w:sz w:val="21"/>
      <w:szCs w:val="21"/>
      <w:u w:val="single"/>
    </w:rPr>
  </w:style>
  <w:style w:type="character" w:styleId="a6">
    <w:name w:val="Hyperlink"/>
    <w:basedOn w:val="a0"/>
    <w:uiPriority w:val="99"/>
    <w:unhideWhenUsed/>
    <w:rPr>
      <w:rFonts w:ascii="宋体" w:eastAsia="宋体" w:hAnsi="宋体" w:cs="宋体" w:hint="eastAsia"/>
      <w:color w:val="0000FF"/>
      <w:sz w:val="21"/>
      <w:szCs w:val="21"/>
      <w:u w:val="single"/>
    </w:rPr>
  </w:style>
  <w:style w:type="character" w:customStyle="1" w:styleId="down">
    <w:name w:val="down"/>
    <w:basedOn w:val="a0"/>
  </w:style>
  <w:style w:type="character" w:customStyle="1" w:styleId="down1">
    <w:name w:val="down1"/>
    <w:basedOn w:val="a0"/>
    <w:rPr>
      <w:bdr w:val="none" w:sz="0" w:space="0" w:color="auto"/>
    </w:rPr>
  </w:style>
  <w:style w:type="character" w:customStyle="1" w:styleId="down11">
    <w:name w:val="down11"/>
    <w:basedOn w:val="a0"/>
  </w:style>
  <w:style w:type="character" w:customStyle="1" w:styleId="down12">
    <w:name w:val="down12"/>
    <w:basedOn w:val="a0"/>
    <w:rPr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Pr>
      <w:rFonts w:ascii="宋体" w:eastAsia="宋体" w:hAnsi="宋体" w:cs="宋体" w:hint="eastAsia"/>
      <w:b/>
      <w:sz w:val="21"/>
      <w:szCs w:val="21"/>
    </w:rPr>
  </w:style>
  <w:style w:type="character" w:styleId="a5">
    <w:name w:val="FollowedHyperlink"/>
    <w:basedOn w:val="a0"/>
    <w:uiPriority w:val="99"/>
    <w:unhideWhenUsed/>
    <w:rPr>
      <w:rFonts w:ascii="宋体" w:eastAsia="宋体" w:hAnsi="宋体" w:cs="宋体" w:hint="eastAsia"/>
      <w:color w:val="800080"/>
      <w:sz w:val="21"/>
      <w:szCs w:val="21"/>
      <w:u w:val="single"/>
    </w:rPr>
  </w:style>
  <w:style w:type="character" w:styleId="a6">
    <w:name w:val="Hyperlink"/>
    <w:basedOn w:val="a0"/>
    <w:uiPriority w:val="99"/>
    <w:unhideWhenUsed/>
    <w:rPr>
      <w:rFonts w:ascii="宋体" w:eastAsia="宋体" w:hAnsi="宋体" w:cs="宋体" w:hint="eastAsia"/>
      <w:color w:val="0000FF"/>
      <w:sz w:val="21"/>
      <w:szCs w:val="21"/>
      <w:u w:val="single"/>
    </w:rPr>
  </w:style>
  <w:style w:type="character" w:customStyle="1" w:styleId="down">
    <w:name w:val="down"/>
    <w:basedOn w:val="a0"/>
  </w:style>
  <w:style w:type="character" w:customStyle="1" w:styleId="down1">
    <w:name w:val="down1"/>
    <w:basedOn w:val="a0"/>
    <w:rPr>
      <w:bdr w:val="none" w:sz="0" w:space="0" w:color="auto"/>
    </w:rPr>
  </w:style>
  <w:style w:type="character" w:customStyle="1" w:styleId="down11">
    <w:name w:val="down11"/>
    <w:basedOn w:val="a0"/>
  </w:style>
  <w:style w:type="character" w:customStyle="1" w:styleId="down12">
    <w:name w:val="down12"/>
    <w:basedOn w:val="a0"/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&#26126;&#26726;&#65292;18811478186&#65292;417912390@qq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761</Characters>
  <Application>Microsoft Office Word</Application>
  <DocSecurity>0</DocSecurity>
  <Lines>6</Lines>
  <Paragraphs>1</Paragraphs>
  <ScaleCrop>false</ScaleCrop>
  <Company>Microsoft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Jacky Cao</cp:lastModifiedBy>
  <cp:revision>10</cp:revision>
  <dcterms:created xsi:type="dcterms:W3CDTF">2016-09-19T04:13:00Z</dcterms:created>
  <dcterms:modified xsi:type="dcterms:W3CDTF">2016-09-19T15:10:00Z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