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9AD" w:rsidRPr="005A7B93" w:rsidRDefault="00477C53" w:rsidP="005A7B93">
      <w:pPr>
        <w:spacing w:line="440" w:lineRule="exact"/>
        <w:jc w:val="center"/>
        <w:rPr>
          <w:b/>
          <w:bCs/>
          <w:sz w:val="30"/>
          <w:szCs w:val="30"/>
        </w:rPr>
      </w:pPr>
      <w:r w:rsidRPr="005A7B93">
        <w:rPr>
          <w:rFonts w:hint="eastAsia"/>
          <w:b/>
          <w:bCs/>
          <w:sz w:val="30"/>
          <w:szCs w:val="30"/>
        </w:rPr>
        <w:t>应用心理技能大赛•案例开发比赛的专题说明</w:t>
      </w:r>
    </w:p>
    <w:p w:rsidR="00AF5603" w:rsidRPr="005A7B93" w:rsidRDefault="00477C53" w:rsidP="005A7B93">
      <w:pPr>
        <w:numPr>
          <w:ilvl w:val="0"/>
          <w:numId w:val="1"/>
        </w:numPr>
        <w:spacing w:line="440" w:lineRule="exact"/>
        <w:rPr>
          <w:b/>
          <w:bCs/>
          <w:sz w:val="24"/>
        </w:rPr>
      </w:pPr>
      <w:r w:rsidRPr="005A7B93">
        <w:rPr>
          <w:rFonts w:hint="eastAsia"/>
          <w:b/>
          <w:bCs/>
          <w:sz w:val="24"/>
        </w:rPr>
        <w:t>比赛对象及形式</w:t>
      </w:r>
    </w:p>
    <w:p w:rsidR="00AF5603" w:rsidRPr="005A7B93" w:rsidRDefault="00AF5603" w:rsidP="005A7B93">
      <w:pPr>
        <w:spacing w:line="440" w:lineRule="exact"/>
        <w:ind w:firstLineChars="200" w:firstLine="420"/>
        <w:rPr>
          <w:szCs w:val="21"/>
        </w:rPr>
      </w:pPr>
      <w:r w:rsidRPr="005A7B93">
        <w:rPr>
          <w:rFonts w:hint="eastAsia"/>
          <w:szCs w:val="21"/>
        </w:rPr>
        <w:t>案例开发比赛由各院校</w:t>
      </w:r>
      <w:r w:rsidR="0009650B" w:rsidRPr="005A7B93">
        <w:rPr>
          <w:rFonts w:hint="eastAsia"/>
          <w:szCs w:val="21"/>
        </w:rPr>
        <w:t>初选</w:t>
      </w:r>
      <w:r w:rsidRPr="005A7B93">
        <w:rPr>
          <w:rFonts w:hint="eastAsia"/>
          <w:szCs w:val="21"/>
        </w:rPr>
        <w:t>、全国初赛以及决赛三个赛段组成。参赛对象为应用心理专业的研究生，各院校根据本校实际情况及具体比赛形式报名参加，初赛及决赛不接受个人报名，决赛参赛选手必须从初赛中选拔推荐产生。</w:t>
      </w:r>
    </w:p>
    <w:p w:rsidR="00AF5603" w:rsidRPr="005A7B93" w:rsidRDefault="00AF5603" w:rsidP="005A7B93">
      <w:pPr>
        <w:spacing w:line="440" w:lineRule="exact"/>
        <w:rPr>
          <w:szCs w:val="21"/>
        </w:rPr>
      </w:pPr>
    </w:p>
    <w:p w:rsidR="00D269AD" w:rsidRPr="005A7B93" w:rsidRDefault="00477C53" w:rsidP="005A7B93">
      <w:pPr>
        <w:numPr>
          <w:ilvl w:val="0"/>
          <w:numId w:val="1"/>
        </w:numPr>
        <w:spacing w:line="440" w:lineRule="exact"/>
        <w:rPr>
          <w:b/>
          <w:bCs/>
          <w:sz w:val="24"/>
        </w:rPr>
      </w:pPr>
      <w:r w:rsidRPr="005A7B93">
        <w:rPr>
          <w:rFonts w:hint="eastAsia"/>
          <w:b/>
          <w:bCs/>
          <w:sz w:val="24"/>
        </w:rPr>
        <w:t>赛程安排及要求</w:t>
      </w:r>
    </w:p>
    <w:p w:rsidR="00D269AD" w:rsidRPr="005A7B93" w:rsidRDefault="00477C53" w:rsidP="005A7B93">
      <w:pPr>
        <w:numPr>
          <w:ilvl w:val="0"/>
          <w:numId w:val="2"/>
        </w:numPr>
        <w:spacing w:line="440" w:lineRule="exact"/>
        <w:rPr>
          <w:b/>
          <w:bCs/>
          <w:szCs w:val="21"/>
        </w:rPr>
      </w:pPr>
      <w:r w:rsidRPr="005A7B93">
        <w:rPr>
          <w:rFonts w:hint="eastAsia"/>
          <w:b/>
          <w:bCs/>
          <w:szCs w:val="21"/>
        </w:rPr>
        <w:t>初赛</w:t>
      </w:r>
    </w:p>
    <w:p w:rsidR="0009650B" w:rsidRPr="005A7B93" w:rsidRDefault="0009650B" w:rsidP="005A7B93">
      <w:pPr>
        <w:spacing w:line="440" w:lineRule="exact"/>
        <w:rPr>
          <w:szCs w:val="21"/>
        </w:rPr>
      </w:pPr>
      <w:r w:rsidRPr="005A7B93">
        <w:rPr>
          <w:rFonts w:hint="eastAsia"/>
          <w:szCs w:val="21"/>
        </w:rPr>
        <w:t>1.</w:t>
      </w:r>
      <w:r w:rsidRPr="005A7B93">
        <w:rPr>
          <w:rFonts w:hint="eastAsia"/>
          <w:szCs w:val="21"/>
        </w:rPr>
        <w:t>初赛方式：</w:t>
      </w:r>
      <w:r w:rsidR="00AF5603" w:rsidRPr="005A7B93">
        <w:rPr>
          <w:rFonts w:hint="eastAsia"/>
          <w:szCs w:val="21"/>
        </w:rPr>
        <w:t>院校</w:t>
      </w:r>
      <w:r w:rsidRPr="005A7B93">
        <w:rPr>
          <w:rFonts w:hint="eastAsia"/>
          <w:szCs w:val="21"/>
        </w:rPr>
        <w:t>初选</w:t>
      </w:r>
      <w:r w:rsidR="00AF5603" w:rsidRPr="005A7B93">
        <w:rPr>
          <w:rFonts w:hint="eastAsia"/>
          <w:szCs w:val="21"/>
        </w:rPr>
        <w:t>由各校自行组织，初赛采用</w:t>
      </w:r>
      <w:r w:rsidRPr="005A7B93">
        <w:rPr>
          <w:rFonts w:hint="eastAsia"/>
          <w:szCs w:val="21"/>
        </w:rPr>
        <w:t>专家书面</w:t>
      </w:r>
      <w:r w:rsidR="00AF5603" w:rsidRPr="005A7B93">
        <w:rPr>
          <w:rFonts w:hint="eastAsia"/>
          <w:szCs w:val="21"/>
        </w:rPr>
        <w:t>评审方式。</w:t>
      </w:r>
    </w:p>
    <w:p w:rsidR="0009650B" w:rsidRPr="005A7B93" w:rsidRDefault="0009650B" w:rsidP="005A7B93">
      <w:pPr>
        <w:spacing w:line="440" w:lineRule="exact"/>
        <w:rPr>
          <w:szCs w:val="21"/>
        </w:rPr>
      </w:pPr>
      <w:r w:rsidRPr="005A7B93">
        <w:rPr>
          <w:rFonts w:hint="eastAsia"/>
          <w:szCs w:val="21"/>
        </w:rPr>
        <w:t>2.</w:t>
      </w:r>
      <w:r w:rsidRPr="005A7B93">
        <w:rPr>
          <w:rFonts w:hint="eastAsia"/>
          <w:szCs w:val="21"/>
        </w:rPr>
        <w:t>参赛作品的提交要求：</w:t>
      </w:r>
    </w:p>
    <w:p w:rsidR="0009650B" w:rsidRDefault="0009650B" w:rsidP="005A7B93">
      <w:pPr>
        <w:numPr>
          <w:ilvl w:val="0"/>
          <w:numId w:val="4"/>
        </w:numPr>
        <w:spacing w:line="440" w:lineRule="exact"/>
        <w:rPr>
          <w:szCs w:val="21"/>
        </w:rPr>
      </w:pPr>
      <w:r w:rsidRPr="005A7B93">
        <w:rPr>
          <w:rFonts w:hint="eastAsia"/>
          <w:szCs w:val="21"/>
        </w:rPr>
        <w:t>案例开发比赛主要展示学生将心理学原理系统应用于各行各业各类项目中的案例描述和分析的能力；案例所涉及领域必须是应用心理学相关领域，例如工业与组织心理学、临床与咨询心理学、学校心理学等。案例主题可参照</w:t>
      </w:r>
      <w:r w:rsidR="005A7B93">
        <w:rPr>
          <w:rFonts w:hint="eastAsia"/>
          <w:szCs w:val="21"/>
        </w:rPr>
        <w:t>“</w:t>
      </w:r>
      <w:r w:rsidR="005A7B93" w:rsidRPr="005A7B93">
        <w:rPr>
          <w:rFonts w:hint="eastAsia"/>
          <w:szCs w:val="21"/>
        </w:rPr>
        <w:t>附件</w:t>
      </w:r>
      <w:r w:rsidR="005A7B93" w:rsidRPr="005A7B93">
        <w:rPr>
          <w:rFonts w:hint="eastAsia"/>
          <w:szCs w:val="21"/>
        </w:rPr>
        <w:t>1</w:t>
      </w:r>
      <w:r w:rsidR="005A7B93">
        <w:rPr>
          <w:rFonts w:hint="eastAsia"/>
          <w:szCs w:val="21"/>
        </w:rPr>
        <w:t>”。</w:t>
      </w:r>
    </w:p>
    <w:p w:rsidR="00AF5603" w:rsidRDefault="0009650B" w:rsidP="005A7B93">
      <w:pPr>
        <w:numPr>
          <w:ilvl w:val="0"/>
          <w:numId w:val="4"/>
        </w:numPr>
        <w:spacing w:line="440" w:lineRule="exact"/>
        <w:rPr>
          <w:szCs w:val="21"/>
        </w:rPr>
      </w:pPr>
      <w:r w:rsidRPr="005A7B93">
        <w:rPr>
          <w:rFonts w:hint="eastAsia"/>
          <w:szCs w:val="21"/>
        </w:rPr>
        <w:t>参赛</w:t>
      </w:r>
      <w:r w:rsidRPr="005A7B93">
        <w:rPr>
          <w:szCs w:val="21"/>
        </w:rPr>
        <w:t>人员需在</w:t>
      </w:r>
      <w:r w:rsidRPr="005A7B93">
        <w:rPr>
          <w:rFonts w:hint="eastAsia"/>
          <w:szCs w:val="21"/>
        </w:rPr>
        <w:t>赛前提交电子版案例，字数不限，</w:t>
      </w:r>
      <w:proofErr w:type="gramStart"/>
      <w:r w:rsidRPr="005A7B93">
        <w:rPr>
          <w:rFonts w:hint="eastAsia"/>
          <w:szCs w:val="21"/>
        </w:rPr>
        <w:t>可附图</w:t>
      </w:r>
      <w:proofErr w:type="gramEnd"/>
      <w:r w:rsidRPr="005A7B93">
        <w:rPr>
          <w:rFonts w:hint="eastAsia"/>
          <w:szCs w:val="21"/>
        </w:rPr>
        <w:t>表、照片及其他</w:t>
      </w:r>
      <w:r w:rsidRPr="005A7B93">
        <w:rPr>
          <w:szCs w:val="21"/>
        </w:rPr>
        <w:t>必需</w:t>
      </w:r>
      <w:r w:rsidRPr="005A7B93">
        <w:rPr>
          <w:rFonts w:hint="eastAsia"/>
          <w:szCs w:val="21"/>
        </w:rPr>
        <w:t>资料等，统一用</w:t>
      </w:r>
      <w:r w:rsidRPr="005A7B93">
        <w:rPr>
          <w:rFonts w:hint="eastAsia"/>
          <w:szCs w:val="21"/>
        </w:rPr>
        <w:t>DOC</w:t>
      </w:r>
      <w:r w:rsidRPr="005A7B93">
        <w:rPr>
          <w:rFonts w:hint="eastAsia"/>
          <w:szCs w:val="21"/>
        </w:rPr>
        <w:t>格式</w:t>
      </w:r>
      <w:r w:rsidRPr="005A7B93">
        <w:rPr>
          <w:rFonts w:ascii="仿宋_GB2312" w:eastAsia="仿宋_GB2312" w:hint="eastAsia"/>
          <w:szCs w:val="21"/>
        </w:rPr>
        <w:t>；</w:t>
      </w:r>
      <w:r w:rsidRPr="005A7B93">
        <w:rPr>
          <w:rFonts w:hint="eastAsia"/>
          <w:szCs w:val="21"/>
        </w:rPr>
        <w:t>案例作品应包含案例介绍（含案例背景等）、存在问题（含焦点问题的分析，产生原因的分析等）、项目建议（含改进方案等）及案例教学要点等；案例内容及相应的格式要求可参照</w:t>
      </w:r>
      <w:r w:rsidR="005A7B93">
        <w:rPr>
          <w:rFonts w:hint="eastAsia"/>
          <w:szCs w:val="21"/>
        </w:rPr>
        <w:t>“</w:t>
      </w:r>
      <w:r w:rsidR="005A7B93" w:rsidRPr="005A7B93">
        <w:rPr>
          <w:rFonts w:hint="eastAsia"/>
          <w:szCs w:val="21"/>
        </w:rPr>
        <w:t>附件</w:t>
      </w:r>
      <w:r w:rsidR="005A7B93" w:rsidRPr="005A7B93">
        <w:rPr>
          <w:rFonts w:hint="eastAsia"/>
          <w:szCs w:val="21"/>
        </w:rPr>
        <w:t>2</w:t>
      </w:r>
      <w:r w:rsidR="005A7B93">
        <w:rPr>
          <w:rFonts w:hint="eastAsia"/>
          <w:szCs w:val="21"/>
        </w:rPr>
        <w:t>”</w:t>
      </w:r>
      <w:r w:rsidRPr="005A7B93">
        <w:rPr>
          <w:rFonts w:hint="eastAsia"/>
          <w:szCs w:val="21"/>
        </w:rPr>
        <w:t>。</w:t>
      </w:r>
    </w:p>
    <w:p w:rsidR="005A7B93" w:rsidRPr="005A7B93" w:rsidRDefault="005A7B93" w:rsidP="005A7B93">
      <w:pPr>
        <w:spacing w:line="440" w:lineRule="exact"/>
        <w:rPr>
          <w:szCs w:val="21"/>
        </w:rPr>
      </w:pPr>
    </w:p>
    <w:p w:rsidR="00D269AD" w:rsidRPr="005A7B93" w:rsidRDefault="00477C53" w:rsidP="005A7B93">
      <w:pPr>
        <w:numPr>
          <w:ilvl w:val="0"/>
          <w:numId w:val="2"/>
        </w:numPr>
        <w:spacing w:line="440" w:lineRule="exact"/>
        <w:rPr>
          <w:b/>
          <w:bCs/>
          <w:szCs w:val="21"/>
        </w:rPr>
      </w:pPr>
      <w:r w:rsidRPr="005A7B93">
        <w:rPr>
          <w:rFonts w:hint="eastAsia"/>
          <w:b/>
          <w:bCs/>
          <w:szCs w:val="21"/>
        </w:rPr>
        <w:t>决赛</w:t>
      </w:r>
    </w:p>
    <w:p w:rsidR="00D269AD" w:rsidRPr="005A7B93" w:rsidRDefault="00477C53" w:rsidP="005A7B93">
      <w:pPr>
        <w:numPr>
          <w:ilvl w:val="0"/>
          <w:numId w:val="3"/>
        </w:numPr>
        <w:spacing w:line="440" w:lineRule="exact"/>
        <w:rPr>
          <w:szCs w:val="21"/>
        </w:rPr>
      </w:pPr>
      <w:r w:rsidRPr="005A7B93">
        <w:rPr>
          <w:rFonts w:hint="eastAsia"/>
          <w:szCs w:val="21"/>
        </w:rPr>
        <w:t>决赛地点：上海，由华东师范大学承办。</w:t>
      </w:r>
    </w:p>
    <w:p w:rsidR="00D269AD" w:rsidRPr="005A7B93" w:rsidRDefault="00477C53" w:rsidP="005A7B93">
      <w:pPr>
        <w:numPr>
          <w:ilvl w:val="0"/>
          <w:numId w:val="3"/>
        </w:numPr>
        <w:spacing w:line="440" w:lineRule="exact"/>
        <w:rPr>
          <w:szCs w:val="21"/>
        </w:rPr>
      </w:pPr>
      <w:r w:rsidRPr="005A7B93">
        <w:rPr>
          <w:rFonts w:hint="eastAsia"/>
          <w:szCs w:val="21"/>
        </w:rPr>
        <w:t>参赛对象：初赛获得前</w:t>
      </w:r>
      <w:r w:rsidRPr="005A7B93">
        <w:rPr>
          <w:rFonts w:hint="eastAsia"/>
          <w:szCs w:val="21"/>
        </w:rPr>
        <w:t>60%</w:t>
      </w:r>
      <w:r w:rsidRPr="005A7B93">
        <w:rPr>
          <w:rFonts w:hint="eastAsia"/>
          <w:szCs w:val="21"/>
        </w:rPr>
        <w:t>的选手（一等奖</w:t>
      </w:r>
      <w:r w:rsidRPr="005A7B93">
        <w:rPr>
          <w:rFonts w:hint="eastAsia"/>
          <w:szCs w:val="21"/>
        </w:rPr>
        <w:t>10%</w:t>
      </w:r>
      <w:r w:rsidRPr="005A7B93">
        <w:rPr>
          <w:rFonts w:hint="eastAsia"/>
          <w:szCs w:val="21"/>
        </w:rPr>
        <w:t>，二等奖</w:t>
      </w:r>
      <w:r w:rsidRPr="005A7B93">
        <w:rPr>
          <w:rFonts w:hint="eastAsia"/>
          <w:szCs w:val="21"/>
        </w:rPr>
        <w:t>20%</w:t>
      </w:r>
      <w:r w:rsidRPr="005A7B93">
        <w:rPr>
          <w:rFonts w:hint="eastAsia"/>
          <w:szCs w:val="21"/>
        </w:rPr>
        <w:t>，三等奖</w:t>
      </w:r>
      <w:r w:rsidRPr="005A7B93">
        <w:rPr>
          <w:rFonts w:hint="eastAsia"/>
          <w:szCs w:val="21"/>
        </w:rPr>
        <w:t>30%</w:t>
      </w:r>
      <w:r w:rsidRPr="005A7B93">
        <w:rPr>
          <w:rFonts w:hint="eastAsia"/>
          <w:szCs w:val="21"/>
        </w:rPr>
        <w:t>；最终参加决赛的选手数将根据初赛的参赛</w:t>
      </w:r>
      <w:proofErr w:type="gramStart"/>
      <w:r w:rsidRPr="005A7B93">
        <w:rPr>
          <w:rFonts w:hint="eastAsia"/>
          <w:szCs w:val="21"/>
        </w:rPr>
        <w:t>选手数做调整</w:t>
      </w:r>
      <w:proofErr w:type="gramEnd"/>
      <w:r w:rsidRPr="005A7B93">
        <w:rPr>
          <w:rFonts w:hint="eastAsia"/>
          <w:szCs w:val="21"/>
        </w:rPr>
        <w:t>），直接由组委会邮件等方式通知，因故不能参加的，</w:t>
      </w:r>
      <w:proofErr w:type="gramStart"/>
      <w:r w:rsidRPr="005A7B93">
        <w:rPr>
          <w:rFonts w:hint="eastAsia"/>
          <w:szCs w:val="21"/>
        </w:rPr>
        <w:t>做放弃</w:t>
      </w:r>
      <w:proofErr w:type="gramEnd"/>
      <w:r w:rsidRPr="005A7B93">
        <w:rPr>
          <w:rFonts w:hint="eastAsia"/>
          <w:szCs w:val="21"/>
        </w:rPr>
        <w:t>处理，直接评三等奖。</w:t>
      </w:r>
    </w:p>
    <w:p w:rsidR="00D269AD" w:rsidRPr="005A7B93" w:rsidRDefault="00477C53" w:rsidP="005A7B93">
      <w:pPr>
        <w:numPr>
          <w:ilvl w:val="0"/>
          <w:numId w:val="3"/>
        </w:numPr>
        <w:spacing w:line="440" w:lineRule="exact"/>
        <w:rPr>
          <w:szCs w:val="21"/>
        </w:rPr>
      </w:pPr>
      <w:r w:rsidRPr="005A7B93">
        <w:rPr>
          <w:rFonts w:hint="eastAsia"/>
          <w:szCs w:val="21"/>
        </w:rPr>
        <w:t>参赛工作人员：包括指导教师、参赛选手。</w:t>
      </w:r>
    </w:p>
    <w:p w:rsidR="00D269AD" w:rsidRPr="005A7B93" w:rsidRDefault="00477C53" w:rsidP="005A7B93">
      <w:pPr>
        <w:numPr>
          <w:ilvl w:val="0"/>
          <w:numId w:val="3"/>
        </w:numPr>
        <w:spacing w:line="440" w:lineRule="exact"/>
        <w:rPr>
          <w:szCs w:val="21"/>
        </w:rPr>
      </w:pPr>
      <w:r w:rsidRPr="005A7B93">
        <w:rPr>
          <w:rFonts w:hint="eastAsia"/>
          <w:szCs w:val="21"/>
        </w:rPr>
        <w:t>比赛方式及具体安排：</w:t>
      </w:r>
    </w:p>
    <w:p w:rsidR="00D269AD" w:rsidRPr="005A7B93" w:rsidRDefault="00477C53" w:rsidP="005A7B93">
      <w:pPr>
        <w:numPr>
          <w:ilvl w:val="0"/>
          <w:numId w:val="6"/>
        </w:numPr>
        <w:spacing w:line="440" w:lineRule="exact"/>
        <w:rPr>
          <w:szCs w:val="21"/>
        </w:rPr>
      </w:pPr>
      <w:r w:rsidRPr="005A7B93">
        <w:rPr>
          <w:rFonts w:hint="eastAsia"/>
          <w:szCs w:val="21"/>
        </w:rPr>
        <w:t>比赛方式：</w:t>
      </w:r>
      <w:r w:rsidR="00642EAC" w:rsidRPr="005A7B93">
        <w:rPr>
          <w:rFonts w:hint="eastAsia"/>
          <w:szCs w:val="21"/>
        </w:rPr>
        <w:t>现场</w:t>
      </w:r>
      <w:r w:rsidR="00F54F09" w:rsidRPr="005A7B93">
        <w:rPr>
          <w:rFonts w:hint="eastAsia"/>
          <w:szCs w:val="21"/>
        </w:rPr>
        <w:t>陈述</w:t>
      </w:r>
      <w:r w:rsidR="0009650B" w:rsidRPr="005A7B93">
        <w:rPr>
          <w:rFonts w:hint="eastAsia"/>
          <w:szCs w:val="21"/>
        </w:rPr>
        <w:t>及答辩</w:t>
      </w:r>
    </w:p>
    <w:p w:rsidR="00F54F09" w:rsidRPr="005A7B93" w:rsidRDefault="00477C53" w:rsidP="005A7B93">
      <w:pPr>
        <w:numPr>
          <w:ilvl w:val="0"/>
          <w:numId w:val="6"/>
        </w:numPr>
        <w:spacing w:line="440" w:lineRule="exact"/>
        <w:rPr>
          <w:szCs w:val="21"/>
        </w:rPr>
      </w:pPr>
      <w:r w:rsidRPr="005A7B93">
        <w:rPr>
          <w:rFonts w:hint="eastAsia"/>
          <w:szCs w:val="21"/>
        </w:rPr>
        <w:t>比赛</w:t>
      </w:r>
      <w:commentRangeStart w:id="0"/>
      <w:r w:rsidRPr="005A7B93">
        <w:rPr>
          <w:rFonts w:hint="eastAsia"/>
          <w:szCs w:val="21"/>
        </w:rPr>
        <w:t>具体安排</w:t>
      </w:r>
      <w:commentRangeEnd w:id="0"/>
      <w:r w:rsidR="0009650B" w:rsidRPr="005A7B93">
        <w:rPr>
          <w:rStyle w:val="a6"/>
        </w:rPr>
        <w:commentReference w:id="0"/>
      </w:r>
      <w:r w:rsidRPr="005A7B93">
        <w:rPr>
          <w:rFonts w:hint="eastAsia"/>
          <w:szCs w:val="21"/>
        </w:rPr>
        <w:t>：</w:t>
      </w:r>
    </w:p>
    <w:p w:rsidR="003C75D3" w:rsidRPr="005A7B93" w:rsidRDefault="003C75D3" w:rsidP="005A7B93">
      <w:pPr>
        <w:adjustRightInd w:val="0"/>
        <w:snapToGrid w:val="0"/>
        <w:spacing w:line="440" w:lineRule="exact"/>
        <w:ind w:firstLineChars="200" w:firstLine="420"/>
        <w:rPr>
          <w:szCs w:val="21"/>
        </w:rPr>
      </w:pPr>
      <w:r w:rsidRPr="005A7B93">
        <w:rPr>
          <w:rFonts w:hint="eastAsia"/>
          <w:szCs w:val="21"/>
        </w:rPr>
        <w:t>决赛前一周公</w:t>
      </w:r>
      <w:proofErr w:type="gramStart"/>
      <w:r w:rsidRPr="005A7B93">
        <w:rPr>
          <w:rFonts w:hint="eastAsia"/>
          <w:szCs w:val="21"/>
        </w:rPr>
        <w:t>布比赛</w:t>
      </w:r>
      <w:proofErr w:type="gramEnd"/>
      <w:r w:rsidRPr="005A7B93">
        <w:rPr>
          <w:rFonts w:hint="eastAsia"/>
          <w:szCs w:val="21"/>
        </w:rPr>
        <w:t>主题，选手根据主题准备案例内容及相应的教学笔记等材料，材料的准备要求同初赛。</w:t>
      </w:r>
    </w:p>
    <w:p w:rsidR="00F54F09" w:rsidRPr="005A7B93" w:rsidRDefault="003C75D3" w:rsidP="005A7B93">
      <w:pPr>
        <w:adjustRightInd w:val="0"/>
        <w:snapToGrid w:val="0"/>
        <w:spacing w:line="440" w:lineRule="exact"/>
        <w:ind w:firstLineChars="200" w:firstLine="420"/>
        <w:rPr>
          <w:szCs w:val="21"/>
        </w:rPr>
      </w:pPr>
      <w:r w:rsidRPr="005A7B93">
        <w:rPr>
          <w:rFonts w:hint="eastAsia"/>
          <w:szCs w:val="21"/>
        </w:rPr>
        <w:t>决赛包含参赛选手现场陈述及评委提问答辩两个环节，选手陈述时间为</w:t>
      </w:r>
      <w:r w:rsidR="005A7B93" w:rsidRPr="005A7B93">
        <w:rPr>
          <w:rFonts w:hint="eastAsia"/>
          <w:szCs w:val="21"/>
        </w:rPr>
        <w:t>15</w:t>
      </w:r>
      <w:r w:rsidRPr="005A7B93">
        <w:rPr>
          <w:rFonts w:hint="eastAsia"/>
          <w:szCs w:val="21"/>
        </w:rPr>
        <w:t>分钟，</w:t>
      </w:r>
      <w:r w:rsidR="005A7B93" w:rsidRPr="005A7B93">
        <w:rPr>
          <w:rFonts w:hint="eastAsia"/>
          <w:szCs w:val="21"/>
        </w:rPr>
        <w:t>评委</w:t>
      </w:r>
      <w:r w:rsidRPr="005A7B93">
        <w:rPr>
          <w:rFonts w:hint="eastAsia"/>
          <w:szCs w:val="21"/>
        </w:rPr>
        <w:t>提问环节为</w:t>
      </w:r>
      <w:r w:rsidRPr="005A7B93">
        <w:rPr>
          <w:rFonts w:hint="eastAsia"/>
          <w:szCs w:val="21"/>
        </w:rPr>
        <w:t>5</w:t>
      </w:r>
      <w:r w:rsidRPr="005A7B93">
        <w:rPr>
          <w:rFonts w:hint="eastAsia"/>
          <w:szCs w:val="21"/>
        </w:rPr>
        <w:t>分钟；评委主要从案例的原创</w:t>
      </w:r>
      <w:r w:rsidRPr="005A7B93">
        <w:rPr>
          <w:szCs w:val="21"/>
        </w:rPr>
        <w:t>性、</w:t>
      </w:r>
      <w:r w:rsidRPr="005A7B93">
        <w:rPr>
          <w:rFonts w:hint="eastAsia"/>
          <w:szCs w:val="21"/>
        </w:rPr>
        <w:t>问题</w:t>
      </w:r>
      <w:r w:rsidRPr="005A7B93">
        <w:rPr>
          <w:szCs w:val="21"/>
        </w:rPr>
        <w:t>分析</w:t>
      </w:r>
      <w:r w:rsidRPr="005A7B93">
        <w:rPr>
          <w:rFonts w:hint="eastAsia"/>
          <w:szCs w:val="21"/>
        </w:rPr>
        <w:t>逻辑</w:t>
      </w:r>
      <w:r w:rsidRPr="005A7B93">
        <w:rPr>
          <w:szCs w:val="21"/>
        </w:rPr>
        <w:t>性</w:t>
      </w:r>
      <w:r w:rsidRPr="005A7B93">
        <w:rPr>
          <w:rFonts w:hint="eastAsia"/>
          <w:szCs w:val="21"/>
        </w:rPr>
        <w:t>、</w:t>
      </w:r>
      <w:r w:rsidRPr="005A7B93">
        <w:rPr>
          <w:szCs w:val="21"/>
        </w:rPr>
        <w:t>问题分析完整性</w:t>
      </w:r>
      <w:r w:rsidRPr="005A7B93">
        <w:rPr>
          <w:rFonts w:hint="eastAsia"/>
          <w:szCs w:val="21"/>
        </w:rPr>
        <w:t>、</w:t>
      </w:r>
      <w:r w:rsidRPr="005A7B93">
        <w:rPr>
          <w:szCs w:val="21"/>
        </w:rPr>
        <w:t>问题解</w:t>
      </w:r>
      <w:r w:rsidRPr="005A7B93">
        <w:rPr>
          <w:szCs w:val="21"/>
        </w:rPr>
        <w:lastRenderedPageBreak/>
        <w:t>决有效性</w:t>
      </w:r>
      <w:r w:rsidRPr="005A7B93">
        <w:rPr>
          <w:rFonts w:hint="eastAsia"/>
          <w:szCs w:val="21"/>
        </w:rPr>
        <w:t>、</w:t>
      </w:r>
      <w:r w:rsidRPr="005A7B93">
        <w:rPr>
          <w:szCs w:val="21"/>
        </w:rPr>
        <w:t>问题解决创新</w:t>
      </w:r>
      <w:r w:rsidRPr="005A7B93">
        <w:rPr>
          <w:rFonts w:hint="eastAsia"/>
          <w:szCs w:val="21"/>
        </w:rPr>
        <w:t>性</w:t>
      </w:r>
      <w:r w:rsidRPr="005A7B93">
        <w:rPr>
          <w:szCs w:val="21"/>
        </w:rPr>
        <w:t>和语言表达等方面进行打分考评。</w:t>
      </w:r>
    </w:p>
    <w:p w:rsidR="00642EAC" w:rsidRPr="005A7B93" w:rsidRDefault="00642EAC" w:rsidP="005A7B93">
      <w:pPr>
        <w:spacing w:line="440" w:lineRule="exact"/>
        <w:ind w:firstLineChars="150" w:firstLine="315"/>
        <w:rPr>
          <w:szCs w:val="21"/>
        </w:rPr>
      </w:pPr>
      <w:r w:rsidRPr="005A7B93">
        <w:rPr>
          <w:rFonts w:hint="eastAsia"/>
          <w:szCs w:val="21"/>
        </w:rPr>
        <w:t>整体比赛现场进行实况录像和网络直播。</w:t>
      </w:r>
      <w:bookmarkStart w:id="1" w:name="_GoBack"/>
      <w:bookmarkEnd w:id="1"/>
    </w:p>
    <w:p w:rsidR="006C2F6D" w:rsidRPr="005A7B93" w:rsidRDefault="006C2F6D" w:rsidP="005A7B93">
      <w:pPr>
        <w:spacing w:line="440" w:lineRule="exact"/>
        <w:rPr>
          <w:szCs w:val="21"/>
        </w:rPr>
      </w:pPr>
    </w:p>
    <w:p w:rsidR="00D269AD" w:rsidRPr="005A7B93" w:rsidRDefault="00477C53" w:rsidP="005A7B93">
      <w:pPr>
        <w:numPr>
          <w:ilvl w:val="0"/>
          <w:numId w:val="1"/>
        </w:numPr>
        <w:spacing w:line="440" w:lineRule="exact"/>
        <w:rPr>
          <w:b/>
          <w:bCs/>
          <w:sz w:val="24"/>
        </w:rPr>
      </w:pPr>
      <w:r w:rsidRPr="005A7B93">
        <w:rPr>
          <w:rFonts w:hint="eastAsia"/>
          <w:b/>
          <w:bCs/>
          <w:sz w:val="24"/>
        </w:rPr>
        <w:t>评审机制及奖项</w:t>
      </w:r>
    </w:p>
    <w:p w:rsidR="00D269AD" w:rsidRPr="005A7B93" w:rsidRDefault="00477C53" w:rsidP="005A7B93">
      <w:pPr>
        <w:numPr>
          <w:ilvl w:val="0"/>
          <w:numId w:val="7"/>
        </w:numPr>
        <w:spacing w:line="440" w:lineRule="exact"/>
        <w:rPr>
          <w:b/>
          <w:bCs/>
          <w:szCs w:val="21"/>
        </w:rPr>
      </w:pPr>
      <w:r w:rsidRPr="005A7B93">
        <w:rPr>
          <w:rFonts w:hint="eastAsia"/>
          <w:b/>
          <w:bCs/>
          <w:szCs w:val="21"/>
        </w:rPr>
        <w:t>评审机制</w:t>
      </w:r>
    </w:p>
    <w:p w:rsidR="00D269AD" w:rsidRPr="005A7B93" w:rsidRDefault="00477C53" w:rsidP="005A7B93">
      <w:pPr>
        <w:spacing w:line="440" w:lineRule="exact"/>
        <w:ind w:firstLineChars="200" w:firstLine="420"/>
        <w:rPr>
          <w:szCs w:val="21"/>
        </w:rPr>
      </w:pPr>
      <w:r w:rsidRPr="005A7B93">
        <w:rPr>
          <w:rFonts w:hint="eastAsia"/>
          <w:szCs w:val="21"/>
        </w:rPr>
        <w:t>决赛组委会将邀请专家，分组审看各校报名选手的</w:t>
      </w:r>
      <w:r w:rsidR="0009650B" w:rsidRPr="005A7B93">
        <w:rPr>
          <w:rFonts w:hint="eastAsia"/>
          <w:szCs w:val="21"/>
        </w:rPr>
        <w:t>案例作品</w:t>
      </w:r>
      <w:r w:rsidRPr="005A7B93">
        <w:rPr>
          <w:rFonts w:hint="eastAsia"/>
          <w:szCs w:val="21"/>
        </w:rPr>
        <w:t>，本省市专家回避本省市院校的参赛案例。</w:t>
      </w:r>
    </w:p>
    <w:p w:rsidR="00D269AD" w:rsidRPr="005A7B93" w:rsidRDefault="00477C53" w:rsidP="005A7B93">
      <w:pPr>
        <w:spacing w:line="440" w:lineRule="exact"/>
        <w:ind w:firstLineChars="200" w:firstLine="420"/>
        <w:rPr>
          <w:szCs w:val="21"/>
        </w:rPr>
      </w:pPr>
      <w:r w:rsidRPr="005A7B93">
        <w:rPr>
          <w:rFonts w:hint="eastAsia"/>
          <w:szCs w:val="21"/>
        </w:rPr>
        <w:t>各评审组由</w:t>
      </w:r>
      <w:r w:rsidRPr="005A7B93">
        <w:rPr>
          <w:rFonts w:hint="eastAsia"/>
          <w:szCs w:val="21"/>
        </w:rPr>
        <w:t>3</w:t>
      </w:r>
      <w:r w:rsidRPr="005A7B93">
        <w:rPr>
          <w:rFonts w:hint="eastAsia"/>
          <w:szCs w:val="21"/>
        </w:rPr>
        <w:t>位评审专家构成，配评审秘书</w:t>
      </w:r>
      <w:r w:rsidRPr="005A7B93">
        <w:rPr>
          <w:rFonts w:hint="eastAsia"/>
          <w:szCs w:val="21"/>
        </w:rPr>
        <w:t>2</w:t>
      </w:r>
      <w:r w:rsidRPr="005A7B93">
        <w:rPr>
          <w:rFonts w:hint="eastAsia"/>
          <w:szCs w:val="21"/>
        </w:rPr>
        <w:t>人，负责提供评审资料和组织评审视频的观看，并及时统计专家的评分。</w:t>
      </w:r>
    </w:p>
    <w:p w:rsidR="00D269AD" w:rsidRDefault="00477C53" w:rsidP="005A7B93">
      <w:pPr>
        <w:spacing w:line="440" w:lineRule="exact"/>
        <w:ind w:firstLineChars="200" w:firstLine="420"/>
        <w:rPr>
          <w:szCs w:val="21"/>
        </w:rPr>
      </w:pPr>
      <w:r w:rsidRPr="005A7B93">
        <w:rPr>
          <w:rFonts w:hint="eastAsia"/>
          <w:szCs w:val="21"/>
        </w:rPr>
        <w:t>每个评审组按评分高低，最终确定各组的名次</w:t>
      </w:r>
      <w:r w:rsidR="0009650B" w:rsidRPr="005A7B93">
        <w:rPr>
          <w:rFonts w:hint="eastAsia"/>
          <w:szCs w:val="21"/>
        </w:rPr>
        <w:t>，按名次决定奖项等级</w:t>
      </w:r>
      <w:r w:rsidRPr="005A7B93">
        <w:rPr>
          <w:rFonts w:hint="eastAsia"/>
          <w:szCs w:val="21"/>
        </w:rPr>
        <w:t>。</w:t>
      </w:r>
    </w:p>
    <w:p w:rsidR="005A7B93" w:rsidRPr="005A7B93" w:rsidRDefault="005A7B93" w:rsidP="005A7B93">
      <w:pPr>
        <w:spacing w:line="440" w:lineRule="exact"/>
        <w:ind w:firstLineChars="200" w:firstLine="420"/>
        <w:rPr>
          <w:szCs w:val="21"/>
        </w:rPr>
      </w:pPr>
    </w:p>
    <w:p w:rsidR="007B47BE" w:rsidRPr="005A7B93" w:rsidRDefault="00477C53" w:rsidP="005A7B93">
      <w:pPr>
        <w:numPr>
          <w:ilvl w:val="0"/>
          <w:numId w:val="7"/>
        </w:numPr>
        <w:spacing w:line="440" w:lineRule="exact"/>
        <w:rPr>
          <w:b/>
          <w:bCs/>
          <w:szCs w:val="21"/>
        </w:rPr>
      </w:pPr>
      <w:r w:rsidRPr="005A7B93">
        <w:rPr>
          <w:rFonts w:hint="eastAsia"/>
          <w:b/>
          <w:bCs/>
          <w:szCs w:val="21"/>
        </w:rPr>
        <w:t>奖项设置</w:t>
      </w:r>
    </w:p>
    <w:p w:rsidR="007B47BE" w:rsidRPr="005A7B93" w:rsidRDefault="007B47BE" w:rsidP="005A7B93">
      <w:pPr>
        <w:spacing w:line="440" w:lineRule="exact"/>
        <w:ind w:firstLineChars="200" w:firstLine="420"/>
        <w:rPr>
          <w:szCs w:val="21"/>
        </w:rPr>
      </w:pPr>
      <w:r w:rsidRPr="005A7B93">
        <w:rPr>
          <w:rFonts w:hint="eastAsia"/>
          <w:szCs w:val="21"/>
        </w:rPr>
        <w:t>本次比赛的最终奖项设置建议如下：为参赛队伍颁发一等奖（</w:t>
      </w:r>
      <w:r w:rsidRPr="005A7B93">
        <w:rPr>
          <w:rFonts w:hint="eastAsia"/>
          <w:szCs w:val="21"/>
        </w:rPr>
        <w:t>10%</w:t>
      </w:r>
      <w:r w:rsidRPr="005A7B93">
        <w:rPr>
          <w:rFonts w:hint="eastAsia"/>
          <w:szCs w:val="21"/>
        </w:rPr>
        <w:t>）、二等奖（</w:t>
      </w:r>
      <w:r w:rsidRPr="005A7B93">
        <w:rPr>
          <w:rFonts w:hint="eastAsia"/>
          <w:szCs w:val="21"/>
        </w:rPr>
        <w:t>20%</w:t>
      </w:r>
      <w:r w:rsidRPr="005A7B93">
        <w:rPr>
          <w:rFonts w:hint="eastAsia"/>
          <w:szCs w:val="21"/>
        </w:rPr>
        <w:t>）、三等奖（</w:t>
      </w:r>
      <w:r w:rsidRPr="005A7B93">
        <w:rPr>
          <w:rFonts w:hint="eastAsia"/>
          <w:szCs w:val="21"/>
        </w:rPr>
        <w:t>30%</w:t>
      </w:r>
      <w:r w:rsidRPr="005A7B93">
        <w:rPr>
          <w:rFonts w:hint="eastAsia"/>
          <w:szCs w:val="21"/>
        </w:rPr>
        <w:t>），以及最具创造力奖，等奖项；同时，获得大赛一等奖和二等奖的学生的指导教师将获优秀指导教师奖；获奖者由全国应用心理专业学位研究生教育指导委员会颁发证书。</w:t>
      </w:r>
    </w:p>
    <w:p w:rsidR="007B47BE" w:rsidRPr="005A7B93" w:rsidRDefault="007B47BE" w:rsidP="005A7B93">
      <w:pPr>
        <w:spacing w:line="440" w:lineRule="exact"/>
        <w:ind w:firstLineChars="200" w:firstLine="420"/>
        <w:rPr>
          <w:szCs w:val="21"/>
        </w:rPr>
      </w:pPr>
    </w:p>
    <w:p w:rsidR="00D269AD" w:rsidRPr="005A7B93" w:rsidRDefault="00477C53" w:rsidP="005A7B93">
      <w:pPr>
        <w:spacing w:line="440" w:lineRule="exact"/>
        <w:ind w:firstLineChars="1350" w:firstLine="2835"/>
        <w:rPr>
          <w:szCs w:val="21"/>
        </w:rPr>
      </w:pPr>
      <w:r w:rsidRPr="005A7B93">
        <w:rPr>
          <w:rFonts w:hint="eastAsia"/>
          <w:szCs w:val="21"/>
        </w:rPr>
        <w:t>全国应用心理专业学位研究生教育指导委员会</w:t>
      </w:r>
    </w:p>
    <w:sectPr w:rsidR="00D269AD" w:rsidRPr="005A7B93" w:rsidSect="00477C53">
      <w:footerReference w:type="default" r:id="rId9"/>
      <w:pgSz w:w="11906" w:h="16838"/>
      <w:pgMar w:top="1418" w:right="1800" w:bottom="478" w:left="1800" w:header="851" w:footer="992" w:gutter="0"/>
      <w:pgNumType w:fmt="numberInDash"/>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engHui" w:date="2019-08-05T11:01:00Z" w:initials="M">
    <w:p w:rsidR="0009650B" w:rsidRDefault="0009650B">
      <w:pPr>
        <w:pStyle w:val="a7"/>
      </w:pPr>
      <w:r>
        <w:rPr>
          <w:rStyle w:val="a6"/>
        </w:rPr>
        <w:annotationRef/>
      </w:r>
      <w:r>
        <w:rPr>
          <w:rFonts w:hint="eastAsia"/>
        </w:rPr>
        <w:t>这个安排是要组委会提供成熟案例吧？否则怎么</w:t>
      </w:r>
      <w:r>
        <w:rPr>
          <w:rFonts w:hint="eastAsia"/>
        </w:rPr>
        <w:t>P</w:t>
      </w:r>
      <w:r>
        <w:t>K?</w:t>
      </w:r>
      <w:r>
        <w:rPr>
          <w:rFonts w:hint="eastAsia"/>
        </w:rPr>
        <w:t>我们是案例开发比赛，不是案例大赛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2924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2924F4" w16cid:durableId="20F28B0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E8B" w:rsidRDefault="00523E8B" w:rsidP="00AF5603">
      <w:r>
        <w:separator/>
      </w:r>
    </w:p>
  </w:endnote>
  <w:endnote w:type="continuationSeparator" w:id="1">
    <w:p w:rsidR="00523E8B" w:rsidRDefault="00523E8B" w:rsidP="00AF5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87251"/>
      <w:docPartObj>
        <w:docPartGallery w:val="Page Numbers (Bottom of Page)"/>
        <w:docPartUnique/>
      </w:docPartObj>
    </w:sdtPr>
    <w:sdtContent>
      <w:p w:rsidR="00477C53" w:rsidRDefault="00686FB4">
        <w:pPr>
          <w:pStyle w:val="a3"/>
          <w:jc w:val="center"/>
        </w:pPr>
        <w:r>
          <w:fldChar w:fldCharType="begin"/>
        </w:r>
        <w:r w:rsidR="00523E8B">
          <w:instrText xml:space="preserve"> PAGE   \* MERGEFORMAT </w:instrText>
        </w:r>
        <w:r>
          <w:fldChar w:fldCharType="separate"/>
        </w:r>
        <w:r w:rsidR="00436BF2" w:rsidRPr="00436BF2">
          <w:rPr>
            <w:noProof/>
            <w:lang w:val="zh-CN"/>
          </w:rPr>
          <w:t>-</w:t>
        </w:r>
        <w:r w:rsidR="00436BF2">
          <w:rPr>
            <w:noProof/>
          </w:rPr>
          <w:t xml:space="preserve"> 1 -</w:t>
        </w:r>
        <w:r>
          <w:rPr>
            <w:noProof/>
          </w:rPr>
          <w:fldChar w:fldCharType="end"/>
        </w:r>
      </w:p>
    </w:sdtContent>
  </w:sdt>
  <w:p w:rsidR="00477C53" w:rsidRDefault="00477C5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E8B" w:rsidRDefault="00523E8B" w:rsidP="00AF5603">
      <w:r>
        <w:separator/>
      </w:r>
    </w:p>
  </w:footnote>
  <w:footnote w:type="continuationSeparator" w:id="1">
    <w:p w:rsidR="00523E8B" w:rsidRDefault="00523E8B" w:rsidP="00AF5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3DD3FF"/>
    <w:multiLevelType w:val="singleLevel"/>
    <w:tmpl w:val="EF3DD3FF"/>
    <w:lvl w:ilvl="0">
      <w:start w:val="1"/>
      <w:numFmt w:val="decimal"/>
      <w:suff w:val="nothing"/>
      <w:lvlText w:val="（%1）"/>
      <w:lvlJc w:val="left"/>
    </w:lvl>
  </w:abstractNum>
  <w:abstractNum w:abstractNumId="1">
    <w:nsid w:val="105A0884"/>
    <w:multiLevelType w:val="hybridMultilevel"/>
    <w:tmpl w:val="7D56AA56"/>
    <w:lvl w:ilvl="0" w:tplc="73ACF486">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1F5B8D6C"/>
    <w:multiLevelType w:val="singleLevel"/>
    <w:tmpl w:val="1F5B8D6C"/>
    <w:lvl w:ilvl="0">
      <w:start w:val="1"/>
      <w:numFmt w:val="decimal"/>
      <w:suff w:val="space"/>
      <w:lvlText w:val="%1."/>
      <w:lvlJc w:val="left"/>
    </w:lvl>
  </w:abstractNum>
  <w:abstractNum w:abstractNumId="3">
    <w:nsid w:val="1F7203D8"/>
    <w:multiLevelType w:val="hybridMultilevel"/>
    <w:tmpl w:val="93549FC0"/>
    <w:lvl w:ilvl="0" w:tplc="F8AC8C54">
      <w:start w:val="1"/>
      <w:numFmt w:val="decimalEnclosedCircle"/>
      <w:lvlText w:val="%1"/>
      <w:lvlJc w:val="left"/>
      <w:pPr>
        <w:ind w:left="780" w:hanging="360"/>
      </w:pPr>
      <w:rPr>
        <w:rFonts w:asciiTheme="minorEastAsia" w:eastAsiaTheme="minorEastAsia" w:hAnsiTheme="minorEastAsia"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5206B5E"/>
    <w:multiLevelType w:val="singleLevel"/>
    <w:tmpl w:val="25206B5E"/>
    <w:lvl w:ilvl="0">
      <w:start w:val="1"/>
      <w:numFmt w:val="chineseCounting"/>
      <w:suff w:val="nothing"/>
      <w:lvlText w:val="（%1）"/>
      <w:lvlJc w:val="left"/>
      <w:rPr>
        <w:rFonts w:hint="eastAsia"/>
      </w:rPr>
    </w:lvl>
  </w:abstractNum>
  <w:abstractNum w:abstractNumId="5">
    <w:nsid w:val="4E906F07"/>
    <w:multiLevelType w:val="singleLevel"/>
    <w:tmpl w:val="4E906F07"/>
    <w:lvl w:ilvl="0">
      <w:start w:val="1"/>
      <w:numFmt w:val="decimal"/>
      <w:suff w:val="nothing"/>
      <w:lvlText w:val="（%1）"/>
      <w:lvlJc w:val="left"/>
    </w:lvl>
  </w:abstractNum>
  <w:abstractNum w:abstractNumId="6">
    <w:nsid w:val="5AC6234E"/>
    <w:multiLevelType w:val="hybridMultilevel"/>
    <w:tmpl w:val="4BA0B852"/>
    <w:lvl w:ilvl="0" w:tplc="FB5EE06C">
      <w:start w:val="1"/>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CE8B53F"/>
    <w:multiLevelType w:val="singleLevel"/>
    <w:tmpl w:val="5CE8B53F"/>
    <w:lvl w:ilvl="0">
      <w:start w:val="1"/>
      <w:numFmt w:val="chineseCounting"/>
      <w:suff w:val="nothing"/>
      <w:lvlText w:val="%1、"/>
      <w:lvlJc w:val="left"/>
      <w:rPr>
        <w:rFonts w:hint="eastAsia"/>
      </w:rPr>
    </w:lvl>
  </w:abstractNum>
  <w:abstractNum w:abstractNumId="8">
    <w:nsid w:val="7D7CD459"/>
    <w:multiLevelType w:val="singleLevel"/>
    <w:tmpl w:val="7D7CD459"/>
    <w:lvl w:ilvl="0">
      <w:start w:val="1"/>
      <w:numFmt w:val="chineseCounting"/>
      <w:suff w:val="space"/>
      <w:lvlText w:val="（%1）"/>
      <w:lvlJc w:val="left"/>
      <w:rPr>
        <w:rFonts w:hint="eastAsia"/>
      </w:rPr>
    </w:lvl>
  </w:abstractNum>
  <w:abstractNum w:abstractNumId="9">
    <w:nsid w:val="7F32B46D"/>
    <w:multiLevelType w:val="singleLevel"/>
    <w:tmpl w:val="7F32B46D"/>
    <w:lvl w:ilvl="0">
      <w:start w:val="1"/>
      <w:numFmt w:val="decimal"/>
      <w:suff w:val="nothing"/>
      <w:lvlText w:val="（%1）"/>
      <w:lvlJc w:val="left"/>
    </w:lvl>
  </w:abstractNum>
  <w:num w:numId="1">
    <w:abstractNumId w:val="7"/>
  </w:num>
  <w:num w:numId="2">
    <w:abstractNumId w:val="4"/>
  </w:num>
  <w:num w:numId="3">
    <w:abstractNumId w:val="2"/>
  </w:num>
  <w:num w:numId="4">
    <w:abstractNumId w:val="9"/>
  </w:num>
  <w:num w:numId="5">
    <w:abstractNumId w:val="0"/>
  </w:num>
  <w:num w:numId="6">
    <w:abstractNumId w:val="5"/>
  </w:num>
  <w:num w:numId="7">
    <w:abstractNumId w:val="8"/>
  </w:num>
  <w:num w:numId="8">
    <w:abstractNumId w:val="1"/>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ngHui">
    <w15:presenceInfo w15:providerId="None" w15:userId="MengHu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4F86604"/>
    <w:rsid w:val="0009650B"/>
    <w:rsid w:val="002E0156"/>
    <w:rsid w:val="003C75D3"/>
    <w:rsid w:val="00416A69"/>
    <w:rsid w:val="00436BF2"/>
    <w:rsid w:val="00477C53"/>
    <w:rsid w:val="004F433D"/>
    <w:rsid w:val="00520C05"/>
    <w:rsid w:val="00523E8B"/>
    <w:rsid w:val="005A7B93"/>
    <w:rsid w:val="00642EAC"/>
    <w:rsid w:val="00686FB4"/>
    <w:rsid w:val="006C2F6D"/>
    <w:rsid w:val="007B47BE"/>
    <w:rsid w:val="00826DEC"/>
    <w:rsid w:val="00AF5603"/>
    <w:rsid w:val="00B8267E"/>
    <w:rsid w:val="00C114C9"/>
    <w:rsid w:val="00D269AD"/>
    <w:rsid w:val="00D73F02"/>
    <w:rsid w:val="00F34906"/>
    <w:rsid w:val="00F417FF"/>
    <w:rsid w:val="00F54F09"/>
    <w:rsid w:val="00F621C2"/>
    <w:rsid w:val="00F811D7"/>
    <w:rsid w:val="02726EB6"/>
    <w:rsid w:val="14E259C7"/>
    <w:rsid w:val="22CA501A"/>
    <w:rsid w:val="3F821695"/>
    <w:rsid w:val="63AB778B"/>
    <w:rsid w:val="64F86604"/>
    <w:rsid w:val="6A9F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9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269AD"/>
    <w:pPr>
      <w:tabs>
        <w:tab w:val="center" w:pos="4153"/>
        <w:tab w:val="right" w:pos="8306"/>
      </w:tabs>
      <w:snapToGrid w:val="0"/>
      <w:jc w:val="left"/>
    </w:pPr>
    <w:rPr>
      <w:rFonts w:ascii="Calibri" w:eastAsia="宋体" w:hAnsi="Calibri" w:cs="宋体"/>
      <w:sz w:val="18"/>
      <w:szCs w:val="18"/>
    </w:rPr>
  </w:style>
  <w:style w:type="paragraph" w:styleId="a4">
    <w:name w:val="List Paragraph"/>
    <w:basedOn w:val="a"/>
    <w:rsid w:val="00D269AD"/>
    <w:pPr>
      <w:ind w:firstLineChars="200" w:firstLine="420"/>
    </w:pPr>
    <w:rPr>
      <w:rFonts w:ascii="Calibri" w:eastAsia="宋体" w:hAnsi="Calibri" w:cs="宋体"/>
    </w:rPr>
  </w:style>
  <w:style w:type="paragraph" w:styleId="a5">
    <w:name w:val="header"/>
    <w:basedOn w:val="a"/>
    <w:link w:val="Char0"/>
    <w:rsid w:val="00AF56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F5603"/>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477C53"/>
    <w:rPr>
      <w:rFonts w:cs="宋体"/>
      <w:kern w:val="2"/>
      <w:sz w:val="18"/>
      <w:szCs w:val="18"/>
    </w:rPr>
  </w:style>
  <w:style w:type="character" w:styleId="a6">
    <w:name w:val="annotation reference"/>
    <w:basedOn w:val="a0"/>
    <w:semiHidden/>
    <w:unhideWhenUsed/>
    <w:rsid w:val="0009650B"/>
    <w:rPr>
      <w:sz w:val="21"/>
      <w:szCs w:val="21"/>
    </w:rPr>
  </w:style>
  <w:style w:type="paragraph" w:styleId="a7">
    <w:name w:val="annotation text"/>
    <w:basedOn w:val="a"/>
    <w:link w:val="Char1"/>
    <w:semiHidden/>
    <w:unhideWhenUsed/>
    <w:rsid w:val="0009650B"/>
    <w:pPr>
      <w:jc w:val="left"/>
    </w:pPr>
  </w:style>
  <w:style w:type="character" w:customStyle="1" w:styleId="Char1">
    <w:name w:val="批注文字 Char"/>
    <w:basedOn w:val="a0"/>
    <w:link w:val="a7"/>
    <w:semiHidden/>
    <w:rsid w:val="0009650B"/>
    <w:rPr>
      <w:rFonts w:asciiTheme="minorHAnsi" w:eastAsiaTheme="minorEastAsia" w:hAnsiTheme="minorHAnsi" w:cstheme="minorBidi"/>
      <w:kern w:val="2"/>
      <w:sz w:val="21"/>
      <w:szCs w:val="24"/>
    </w:rPr>
  </w:style>
  <w:style w:type="paragraph" w:styleId="a8">
    <w:name w:val="annotation subject"/>
    <w:basedOn w:val="a7"/>
    <w:next w:val="a7"/>
    <w:link w:val="Char2"/>
    <w:semiHidden/>
    <w:unhideWhenUsed/>
    <w:rsid w:val="0009650B"/>
    <w:rPr>
      <w:b/>
      <w:bCs/>
    </w:rPr>
  </w:style>
  <w:style w:type="character" w:customStyle="1" w:styleId="Char2">
    <w:name w:val="批注主题 Char"/>
    <w:basedOn w:val="Char1"/>
    <w:link w:val="a8"/>
    <w:semiHidden/>
    <w:rsid w:val="0009650B"/>
    <w:rPr>
      <w:rFonts w:asciiTheme="minorHAnsi" w:eastAsiaTheme="minorEastAsia" w:hAnsiTheme="minorHAnsi" w:cstheme="minorBidi"/>
      <w:b/>
      <w:bCs/>
      <w:kern w:val="2"/>
      <w:sz w:val="21"/>
      <w:szCs w:val="24"/>
    </w:rPr>
  </w:style>
  <w:style w:type="paragraph" w:styleId="a9">
    <w:name w:val="Balloon Text"/>
    <w:basedOn w:val="a"/>
    <w:link w:val="Char3"/>
    <w:rsid w:val="0009650B"/>
    <w:rPr>
      <w:sz w:val="18"/>
      <w:szCs w:val="18"/>
    </w:rPr>
  </w:style>
  <w:style w:type="character" w:customStyle="1" w:styleId="Char3">
    <w:name w:val="批注框文本 Char"/>
    <w:basedOn w:val="a0"/>
    <w:link w:val="a9"/>
    <w:rsid w:val="0009650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1054</Words>
  <Characters>18</Characters>
  <Application>Microsoft Office Word</Application>
  <DocSecurity>0</DocSecurity>
  <Lines>1</Lines>
  <Paragraphs>2</Paragraphs>
  <ScaleCrop>false</ScaleCrop>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大大1395141160</dc:creator>
  <cp:lastModifiedBy>pc2</cp:lastModifiedBy>
  <cp:revision>11</cp:revision>
  <dcterms:created xsi:type="dcterms:W3CDTF">2019-08-03T08:53:00Z</dcterms:created>
  <dcterms:modified xsi:type="dcterms:W3CDTF">2019-08-06T01:39:00Z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